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29C" w:rsidRDefault="00DF229C" w:rsidP="00DF229C">
      <w:pPr>
        <w:pStyle w:val="Default"/>
      </w:pPr>
      <w:r w:rsidRPr="00DF229C">
        <w:rPr>
          <w:noProof/>
          <w:lang w:eastAsia="ru-RU"/>
        </w:rPr>
        <w:drawing>
          <wp:inline distT="0" distB="0" distL="0" distR="0">
            <wp:extent cx="2814461" cy="2440681"/>
            <wp:effectExtent l="19050" t="0" r="4939" b="0"/>
            <wp:docPr id="10" name="Рисунок 6" descr="H:\ТВОРЧЕСТВО\ТВОРЧЕСТВО\КАРТИНКИ ДЛЯ ДОУ\ПДД\1348045652_999275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ТВОРЧЕСТВО\ТВОРЧЕСТВО\КАРТИНКИ ДЛЯ ДОУ\ПДД\1348045652_999275334.jpg"/>
                    <pic:cNvPicPr>
                      <a:picLocks noChangeAspect="1" noChangeArrowheads="1"/>
                    </pic:cNvPicPr>
                  </pic:nvPicPr>
                  <pic:blipFill>
                    <a:blip r:embed="rId6"/>
                    <a:srcRect/>
                    <a:stretch>
                      <a:fillRect/>
                    </a:stretch>
                  </pic:blipFill>
                  <pic:spPr bwMode="auto">
                    <a:xfrm>
                      <a:off x="0" y="0"/>
                      <a:ext cx="2814461" cy="2440681"/>
                    </a:xfrm>
                    <a:prstGeom prst="rect">
                      <a:avLst/>
                    </a:prstGeom>
                    <a:noFill/>
                    <a:ln w="9525">
                      <a:noFill/>
                      <a:miter lim="800000"/>
                      <a:headEnd/>
                      <a:tailEnd/>
                    </a:ln>
                  </pic:spPr>
                </pic:pic>
              </a:graphicData>
            </a:graphic>
          </wp:inline>
        </w:drawing>
      </w:r>
    </w:p>
    <w:p w:rsidR="00DF229C" w:rsidRDefault="00DF229C" w:rsidP="00DF229C">
      <w:pPr>
        <w:pStyle w:val="Default"/>
        <w:ind w:firstLine="709"/>
      </w:pPr>
    </w:p>
    <w:p w:rsidR="00B34759" w:rsidRPr="000C4AD8" w:rsidRDefault="00B34759" w:rsidP="00DF229C">
      <w:pPr>
        <w:pStyle w:val="Default"/>
        <w:ind w:firstLine="709"/>
      </w:pPr>
      <w:r w:rsidRPr="000C4AD8">
        <w:t xml:space="preserve">С малых лет и до преклонного возраста люди ездят в автобусах, машинах, переходят улицу. Они становятся то пассажирами, то водителями, то пешеходами. Чтобы дорога была дружелюбна к вашим детям, изучайте с ними Азбуку дорожной безопасности. Выработайте привычку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Эта привычка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 </w:t>
      </w:r>
    </w:p>
    <w:p w:rsidR="00B34759" w:rsidRPr="000C4AD8" w:rsidRDefault="00B34759" w:rsidP="00DF229C">
      <w:pPr>
        <w:pStyle w:val="Default"/>
        <w:ind w:firstLine="709"/>
      </w:pPr>
      <w:r w:rsidRPr="000C4AD8">
        <w:t xml:space="preserve">Учитывая возрастные особенности детей, наличие положительных привычек для них, явление жизненно необходимое, по другому это называется – навыки безопасного поведения на дороге. </w:t>
      </w:r>
    </w:p>
    <w:p w:rsidR="00B34759" w:rsidRPr="000C4AD8" w:rsidRDefault="00B34759" w:rsidP="00DF229C">
      <w:pPr>
        <w:pStyle w:val="Default"/>
        <w:ind w:firstLine="709"/>
      </w:pPr>
      <w:r w:rsidRPr="000C4AD8">
        <w:t xml:space="preserve">Чтобы выработать положительную привычку, не обязательно вести ребёнка к проезжей части. Это можно сделать и в группе, при проведении занятий по правилам </w:t>
      </w:r>
      <w:r w:rsidRPr="000C4AD8">
        <w:lastRenderedPageBreak/>
        <w:t xml:space="preserve">дорожного движения, имея минимум дорожных символов и атрибутов. </w:t>
      </w:r>
    </w:p>
    <w:p w:rsidR="00B34759" w:rsidRPr="000C4AD8" w:rsidRDefault="00B34759" w:rsidP="00DF229C">
      <w:pPr>
        <w:pStyle w:val="Default"/>
        <w:ind w:firstLine="709"/>
      </w:pPr>
      <w:r w:rsidRPr="000C4AD8">
        <w:t xml:space="preserve">Так, в первой младшей группе детей учим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 </w:t>
      </w:r>
    </w:p>
    <w:p w:rsidR="00B34759" w:rsidRPr="000C4AD8" w:rsidRDefault="00B34759" w:rsidP="00DF229C">
      <w:pPr>
        <w:pStyle w:val="Default"/>
        <w:ind w:firstLine="709"/>
      </w:pPr>
      <w:r w:rsidRPr="000C4AD8">
        <w:t xml:space="preserve">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 </w:t>
      </w:r>
    </w:p>
    <w:p w:rsidR="00B34759" w:rsidRPr="000C4AD8" w:rsidRDefault="00B34759" w:rsidP="00DF229C">
      <w:pPr>
        <w:pStyle w:val="Default"/>
        <w:ind w:firstLine="709"/>
      </w:pPr>
      <w:r w:rsidRPr="000C4AD8">
        <w:t xml:space="preserve">Рассказывая о назначении маршрутных транспортных средств, воспитатель знакомит детей с правилами поведения в общественном </w:t>
      </w:r>
      <w:r w:rsidRPr="000C4AD8">
        <w:lastRenderedPageBreak/>
        <w:t xml:space="preserve">транспорте, впоследствии закрепляя полученные знания на практике. Умение правильно вести себя в общественном транспорте должно стать привычкой. </w:t>
      </w:r>
    </w:p>
    <w:p w:rsidR="00B34759" w:rsidRPr="000C4AD8" w:rsidRDefault="00B34759" w:rsidP="00DF229C">
      <w:pPr>
        <w:pStyle w:val="Default"/>
        <w:ind w:firstLine="709"/>
      </w:pPr>
      <w:r w:rsidRPr="000C4AD8">
        <w:t xml:space="preserve">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 </w:t>
      </w:r>
    </w:p>
    <w:p w:rsidR="00B34759" w:rsidRDefault="00B34759" w:rsidP="00DF229C">
      <w:pPr>
        <w:pStyle w:val="Default"/>
        <w:ind w:firstLine="709"/>
      </w:pPr>
      <w:r w:rsidRPr="000C4AD8">
        <w:t xml:space="preserve">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 </w:t>
      </w:r>
    </w:p>
    <w:p w:rsidR="00623E74" w:rsidRDefault="00623E74" w:rsidP="00DF229C">
      <w:pPr>
        <w:pStyle w:val="Default"/>
        <w:ind w:firstLine="709"/>
      </w:pPr>
    </w:p>
    <w:p w:rsidR="00623E74" w:rsidRDefault="00623E74" w:rsidP="00DF229C">
      <w:pPr>
        <w:pStyle w:val="Default"/>
        <w:ind w:firstLine="709"/>
      </w:pPr>
    </w:p>
    <w:p w:rsidR="00623E74" w:rsidRPr="000C4AD8" w:rsidRDefault="00623E74" w:rsidP="00623E74">
      <w:pPr>
        <w:pStyle w:val="Default"/>
        <w:jc w:val="center"/>
      </w:pPr>
      <w:r w:rsidRPr="00623E74">
        <w:rPr>
          <w:noProof/>
          <w:lang w:eastAsia="ru-RU"/>
        </w:rPr>
        <w:drawing>
          <wp:inline distT="0" distB="0" distL="0" distR="0">
            <wp:extent cx="2888383" cy="2506133"/>
            <wp:effectExtent l="19050" t="0" r="7217" b="0"/>
            <wp:docPr id="11" name="Рисунок 7" descr="H:\ТВОРЧЕСТВО\ТВОРЧЕСТВО\КАРТИНКИ ДЛЯ ДОУ\ПДД\medium_novosti-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ТВОРЧЕСТВО\ТВОРЧЕСТВО\КАРТИНКИ ДЛЯ ДОУ\ПДД\medium_novosti-206.jpg"/>
                    <pic:cNvPicPr>
                      <a:picLocks noChangeAspect="1" noChangeArrowheads="1"/>
                    </pic:cNvPicPr>
                  </pic:nvPicPr>
                  <pic:blipFill>
                    <a:blip r:embed="rId7"/>
                    <a:srcRect/>
                    <a:stretch>
                      <a:fillRect/>
                    </a:stretch>
                  </pic:blipFill>
                  <pic:spPr bwMode="auto">
                    <a:xfrm>
                      <a:off x="0" y="0"/>
                      <a:ext cx="2892122" cy="2509377"/>
                    </a:xfrm>
                    <a:prstGeom prst="rect">
                      <a:avLst/>
                    </a:prstGeom>
                    <a:noFill/>
                    <a:ln w="9525">
                      <a:noFill/>
                      <a:miter lim="800000"/>
                      <a:headEnd/>
                      <a:tailEnd/>
                    </a:ln>
                  </pic:spPr>
                </pic:pic>
              </a:graphicData>
            </a:graphic>
          </wp:inline>
        </w:drawing>
      </w:r>
    </w:p>
    <w:p w:rsidR="00B34759" w:rsidRPr="000C4AD8" w:rsidRDefault="00623E74" w:rsidP="00623E74">
      <w:pPr>
        <w:pStyle w:val="Default"/>
        <w:pageBreakBefore/>
        <w:ind w:firstLine="709"/>
      </w:pPr>
      <w:r>
        <w:rPr>
          <w:noProof/>
          <w:lang w:eastAsia="ru-RU"/>
        </w:rPr>
        <w:lastRenderedPageBreak/>
        <w:drawing>
          <wp:anchor distT="0" distB="0" distL="114300" distR="114300" simplePos="0" relativeHeight="251658240" behindDoc="1" locked="0" layoutInCell="1" allowOverlap="1">
            <wp:simplePos x="0" y="0"/>
            <wp:positionH relativeFrom="column">
              <wp:posOffset>-314960</wp:posOffset>
            </wp:positionH>
            <wp:positionV relativeFrom="paragraph">
              <wp:posOffset>-247650</wp:posOffset>
            </wp:positionV>
            <wp:extent cx="1026795" cy="1918970"/>
            <wp:effectExtent l="0" t="0" r="0" b="0"/>
            <wp:wrapTight wrapText="bothSides">
              <wp:wrapPolygon edited="0">
                <wp:start x="6813" y="429"/>
                <wp:lineTo x="4408" y="3216"/>
                <wp:lineTo x="3206" y="7291"/>
                <wp:lineTo x="801" y="18226"/>
                <wp:lineTo x="4809" y="21443"/>
                <wp:lineTo x="13224" y="21443"/>
                <wp:lineTo x="16430" y="21014"/>
                <wp:lineTo x="19236" y="19298"/>
                <wp:lineTo x="19636" y="3216"/>
                <wp:lineTo x="19236" y="1715"/>
                <wp:lineTo x="17633" y="429"/>
                <wp:lineTo x="6813" y="429"/>
              </wp:wrapPolygon>
            </wp:wrapTight>
            <wp:docPr id="12" name="Рисунок 8" descr="H:\ТВОРЧЕСТВО\ТВОРЧЕСТВО\КАРТИНКИ ДЛЯ ДОУ\Картинки по ПДД\0_96870_8bdbbb43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ТВОРЧЕСТВО\ТВОРЧЕСТВО\КАРТИНКИ ДЛЯ ДОУ\Картинки по ПДД\0_96870_8bdbbb43_XL.png"/>
                    <pic:cNvPicPr>
                      <a:picLocks noChangeAspect="1" noChangeArrowheads="1"/>
                    </pic:cNvPicPr>
                  </pic:nvPicPr>
                  <pic:blipFill>
                    <a:blip r:embed="rId8" cstate="print"/>
                    <a:srcRect/>
                    <a:stretch>
                      <a:fillRect/>
                    </a:stretch>
                  </pic:blipFill>
                  <pic:spPr bwMode="auto">
                    <a:xfrm>
                      <a:off x="0" y="0"/>
                      <a:ext cx="1026795" cy="1918970"/>
                    </a:xfrm>
                    <a:prstGeom prst="rect">
                      <a:avLst/>
                    </a:prstGeom>
                    <a:noFill/>
                    <a:ln w="9525">
                      <a:noFill/>
                      <a:miter lim="800000"/>
                      <a:headEnd/>
                      <a:tailEnd/>
                    </a:ln>
                  </pic:spPr>
                </pic:pic>
              </a:graphicData>
            </a:graphic>
          </wp:anchor>
        </w:drawing>
      </w:r>
      <w:r w:rsidR="00B34759" w:rsidRPr="000C4AD8">
        <w:t xml:space="preserve">И в средней группе, и далее в старшей группе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 </w:t>
      </w:r>
    </w:p>
    <w:p w:rsidR="00B34759" w:rsidRPr="000C4AD8" w:rsidRDefault="00B34759" w:rsidP="00623E74">
      <w:pPr>
        <w:pStyle w:val="Default"/>
        <w:ind w:firstLine="709"/>
      </w:pPr>
      <w:r w:rsidRPr="000C4AD8">
        <w:t xml:space="preserve">В старшей, затем в подготовительной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 </w:t>
      </w:r>
    </w:p>
    <w:p w:rsidR="00B34759" w:rsidRPr="000C4AD8" w:rsidRDefault="00B34759" w:rsidP="00623E74">
      <w:pPr>
        <w:pStyle w:val="Default"/>
        <w:ind w:firstLine="709"/>
      </w:pPr>
      <w:r w:rsidRPr="000C4AD8">
        <w:t xml:space="preserve">Чтобы дети лучше ориентировались в уличном пространстве, предлагаем совместное мероприятие родителей и детей по созданию рисунка - схемы на тему «Дорога в детский сад». </w:t>
      </w:r>
    </w:p>
    <w:p w:rsidR="00B34759" w:rsidRPr="000C4AD8" w:rsidRDefault="00B34759" w:rsidP="00623E74">
      <w:pPr>
        <w:pStyle w:val="Default"/>
        <w:ind w:firstLine="709"/>
      </w:pPr>
      <w:r w:rsidRPr="000C4AD8">
        <w:t xml:space="preserve">В старшем дошкольном возрасте ребёнок должен усвоить: </w:t>
      </w:r>
    </w:p>
    <w:p w:rsidR="00B34759" w:rsidRPr="000C4AD8" w:rsidRDefault="00B34759" w:rsidP="00623E74">
      <w:pPr>
        <w:pStyle w:val="Default"/>
        <w:spacing w:after="9"/>
        <w:ind w:firstLine="709"/>
      </w:pPr>
      <w:r w:rsidRPr="000C4AD8">
        <w:rPr>
          <w:rFonts w:ascii="Wingdings" w:hAnsi="Wingdings" w:cs="Wingdings"/>
        </w:rPr>
        <w:t></w:t>
      </w:r>
      <w:r w:rsidRPr="000C4AD8">
        <w:rPr>
          <w:rFonts w:ascii="Wingdings" w:hAnsi="Wingdings" w:cs="Wingdings"/>
        </w:rPr>
        <w:t></w:t>
      </w:r>
      <w:r w:rsidRPr="000C4AD8">
        <w:t xml:space="preserve">кто является участником дорожного движения и его обязанности; </w:t>
      </w:r>
    </w:p>
    <w:p w:rsidR="00B34759" w:rsidRPr="000C4AD8" w:rsidRDefault="00B34759" w:rsidP="00623E74">
      <w:pPr>
        <w:pStyle w:val="Default"/>
        <w:spacing w:after="9"/>
        <w:ind w:firstLine="709"/>
      </w:pPr>
      <w:r w:rsidRPr="000C4AD8">
        <w:rPr>
          <w:rFonts w:ascii="Wingdings" w:hAnsi="Wingdings" w:cs="Wingdings"/>
        </w:rPr>
        <w:t></w:t>
      </w:r>
      <w:r w:rsidRPr="000C4AD8">
        <w:rPr>
          <w:rFonts w:ascii="Wingdings" w:hAnsi="Wingdings" w:cs="Wingdings"/>
        </w:rPr>
        <w:t></w:t>
      </w:r>
      <w:r w:rsidRPr="000C4AD8">
        <w:t xml:space="preserve">основные термины и понятия правил (велосипед, дорога, дорожное движение, железнодорожный переезд, маршрутное транспортное средство, мотоцикл, перекрёсток, пешеходный переход, линия </w:t>
      </w:r>
      <w:r w:rsidRPr="000C4AD8">
        <w:lastRenderedPageBreak/>
        <w:t xml:space="preserve">тротуаров, проезжая часть, разделительная полоса, регулировщик, транспортное средство);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обязанности пешеходов;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обязанности пассажиров;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регулирование дорожного движения;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сигналы светофора и регулировщика;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предупредительные сигналы;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движение через железнодорожные пути;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перевозка людей; </w:t>
      </w:r>
    </w:p>
    <w:p w:rsidR="00B34759" w:rsidRPr="000C4AD8" w:rsidRDefault="00B34759" w:rsidP="00623E74">
      <w:pPr>
        <w:pStyle w:val="Default"/>
      </w:pPr>
      <w:r w:rsidRPr="000C4AD8">
        <w:rPr>
          <w:rFonts w:ascii="Wingdings" w:hAnsi="Wingdings" w:cs="Wingdings"/>
        </w:rPr>
        <w:t></w:t>
      </w:r>
      <w:r w:rsidRPr="000C4AD8">
        <w:rPr>
          <w:rFonts w:ascii="Wingdings" w:hAnsi="Wingdings" w:cs="Wingdings"/>
        </w:rPr>
        <w:t></w:t>
      </w:r>
      <w:r w:rsidRPr="000C4AD8">
        <w:t xml:space="preserve">особенности движения на велосипеде. </w:t>
      </w:r>
    </w:p>
    <w:p w:rsidR="00B34759" w:rsidRDefault="00B34759" w:rsidP="00623E74">
      <w:pPr>
        <w:pStyle w:val="Default"/>
        <w:ind w:firstLine="709"/>
      </w:pPr>
    </w:p>
    <w:p w:rsidR="00DF229C" w:rsidRPr="000C4AD8" w:rsidRDefault="00DF229C" w:rsidP="00623E74">
      <w:pPr>
        <w:pStyle w:val="Default"/>
        <w:jc w:val="center"/>
      </w:pPr>
      <w:r w:rsidRPr="00DF229C">
        <w:rPr>
          <w:noProof/>
          <w:lang w:eastAsia="ru-RU"/>
        </w:rPr>
        <w:drawing>
          <wp:inline distT="0" distB="0" distL="0" distR="0">
            <wp:extent cx="3021926" cy="1851378"/>
            <wp:effectExtent l="19050" t="0" r="7024" b="0"/>
            <wp:docPr id="8" name="Рисунок 3" descr="H:\ТВОРЧЕСТВО\ТВОРЧЕСТВО\КАРТИНКИ ДЛЯ ДОУ\Картинки по ПДД\uchim-dorozhnyie-zn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ТВОРЧЕСТВО\ТВОРЧЕСТВО\КАРТИНКИ ДЛЯ ДОУ\Картинки по ПДД\uchim-dorozhnyie-znaki.jpg"/>
                    <pic:cNvPicPr>
                      <a:picLocks noChangeAspect="1" noChangeArrowheads="1"/>
                    </pic:cNvPicPr>
                  </pic:nvPicPr>
                  <pic:blipFill>
                    <a:blip r:embed="rId9"/>
                    <a:srcRect/>
                    <a:stretch>
                      <a:fillRect/>
                    </a:stretch>
                  </pic:blipFill>
                  <pic:spPr bwMode="auto">
                    <a:xfrm>
                      <a:off x="0" y="0"/>
                      <a:ext cx="3023870" cy="1852569"/>
                    </a:xfrm>
                    <a:prstGeom prst="rect">
                      <a:avLst/>
                    </a:prstGeom>
                    <a:noFill/>
                    <a:ln w="9525">
                      <a:noFill/>
                      <a:miter lim="800000"/>
                      <a:headEnd/>
                      <a:tailEnd/>
                    </a:ln>
                  </pic:spPr>
                </pic:pic>
              </a:graphicData>
            </a:graphic>
          </wp:inline>
        </w:drawing>
      </w:r>
    </w:p>
    <w:p w:rsidR="00DF229C" w:rsidRDefault="00DF229C" w:rsidP="00623E74">
      <w:pPr>
        <w:pStyle w:val="Default"/>
        <w:ind w:firstLine="709"/>
      </w:pPr>
    </w:p>
    <w:p w:rsidR="00B34759" w:rsidRPr="00DF229C" w:rsidRDefault="00B34759" w:rsidP="00623E74">
      <w:pPr>
        <w:pStyle w:val="Default"/>
        <w:ind w:firstLine="709"/>
        <w:jc w:val="both"/>
      </w:pPr>
      <w:r w:rsidRPr="00DF229C">
        <w:t xml:space="preserve">Необходимо выработать у детей положительное отношение к закону. </w:t>
      </w:r>
    </w:p>
    <w:p w:rsidR="0038722C" w:rsidRPr="00DF229C" w:rsidRDefault="00B34759" w:rsidP="00623E74">
      <w:pPr>
        <w:ind w:firstLine="709"/>
        <w:jc w:val="both"/>
        <w:rPr>
          <w:rFonts w:ascii="Times New Roman" w:hAnsi="Times New Roman" w:cs="Times New Roman"/>
          <w:sz w:val="24"/>
          <w:szCs w:val="24"/>
        </w:rPr>
      </w:pPr>
      <w:r w:rsidRPr="00DF229C">
        <w:rPr>
          <w:rFonts w:ascii="Times New Roman" w:hAnsi="Times New Roman" w:cs="Times New Roman"/>
          <w:sz w:val="24"/>
          <w:szCs w:val="24"/>
        </w:rPr>
        <w:t>Основная задача взрослых — привить детям культуру безопасного поведения, учитывая индивидуальные особенности детей конкретной группы, степень усвоения ими необходимых знаний и навыков. Использовать все доступные формы и методы работы с детьми (рассказ, игра, беседа; разучивание пословиц, поговорок, песен, разгадывания загадок; рассматривание иллюстраций; рисование по теме; встречи и беседы с представителями дорожно-постовой службы; просмотр фильмов, мультфильмов спектаклей по теме). Работу следует вести систематически - не менее 2-3 раз в неделю.</w:t>
      </w:r>
    </w:p>
    <w:p w:rsidR="007509EE" w:rsidRDefault="000C4AD8" w:rsidP="002C6172">
      <w:pPr>
        <w:spacing w:after="0" w:line="240" w:lineRule="auto"/>
        <w:jc w:val="center"/>
        <w:rPr>
          <w:rFonts w:ascii="Palatino Linotype" w:eastAsia="Times New Roman" w:hAnsi="Palatino Linotype"/>
          <w:b/>
          <w:bCs/>
          <w:i/>
          <w:iCs/>
          <w:color w:val="002060"/>
          <w:szCs w:val="24"/>
          <w:lang w:eastAsia="ru-RU"/>
        </w:rPr>
      </w:pPr>
      <w:r w:rsidRPr="00943B07">
        <w:rPr>
          <w:rFonts w:ascii="Palatino Linotype" w:eastAsia="Times New Roman" w:hAnsi="Palatino Linotype"/>
          <w:b/>
          <w:bCs/>
          <w:i/>
          <w:iCs/>
          <w:color w:val="002060"/>
          <w:szCs w:val="24"/>
          <w:lang w:eastAsia="ru-RU"/>
        </w:rPr>
        <w:lastRenderedPageBreak/>
        <w:t xml:space="preserve">Муниципальное казённое дошкольное образовательное учреждение </w:t>
      </w:r>
    </w:p>
    <w:p w:rsidR="000C4AD8" w:rsidRPr="00943B07" w:rsidRDefault="002C6172" w:rsidP="002C6172">
      <w:pPr>
        <w:spacing w:after="0" w:line="240" w:lineRule="auto"/>
        <w:jc w:val="center"/>
        <w:rPr>
          <w:rFonts w:eastAsia="Times New Roman"/>
          <w:sz w:val="32"/>
          <w:szCs w:val="32"/>
          <w:lang w:eastAsia="ru-RU"/>
        </w:rPr>
      </w:pPr>
      <w:bookmarkStart w:id="0" w:name="_GoBack"/>
      <w:bookmarkEnd w:id="0"/>
      <w:r>
        <w:rPr>
          <w:rFonts w:ascii="Palatino Linotype" w:eastAsia="Times New Roman" w:hAnsi="Palatino Linotype"/>
          <w:b/>
          <w:bCs/>
          <w:i/>
          <w:iCs/>
          <w:color w:val="002060"/>
          <w:szCs w:val="24"/>
          <w:lang w:eastAsia="ru-RU"/>
        </w:rPr>
        <w:t>Детский сад «Солнышко»</w:t>
      </w:r>
    </w:p>
    <w:p w:rsidR="000C4AD8" w:rsidRDefault="000C4AD8" w:rsidP="000C4AD8">
      <w:pPr>
        <w:spacing w:after="0" w:line="240" w:lineRule="auto"/>
        <w:jc w:val="center"/>
        <w:rPr>
          <w:szCs w:val="24"/>
        </w:rPr>
      </w:pPr>
    </w:p>
    <w:p w:rsidR="00DF229C" w:rsidRDefault="00DF229C" w:rsidP="000C4AD8">
      <w:pPr>
        <w:spacing w:after="0" w:line="240" w:lineRule="auto"/>
        <w:jc w:val="center"/>
        <w:rPr>
          <w:szCs w:val="24"/>
        </w:rPr>
      </w:pPr>
    </w:p>
    <w:p w:rsidR="00DF229C" w:rsidRPr="00623E74" w:rsidRDefault="00DF229C" w:rsidP="00DF229C">
      <w:pPr>
        <w:spacing w:after="0" w:line="240" w:lineRule="auto"/>
        <w:jc w:val="center"/>
        <w:rPr>
          <w:rFonts w:ascii="Palatino Linotype" w:eastAsia="Times New Roman" w:hAnsi="Palatino Linotype"/>
          <w:b/>
          <w:bCs/>
          <w:i/>
          <w:color w:val="FF0000"/>
          <w:sz w:val="28"/>
          <w:szCs w:val="28"/>
          <w:lang w:eastAsia="ru-RU"/>
        </w:rPr>
      </w:pPr>
      <w:r w:rsidRPr="00623E74">
        <w:rPr>
          <w:rFonts w:ascii="Palatino Linotype" w:eastAsia="Times New Roman" w:hAnsi="Palatino Linotype"/>
          <w:b/>
          <w:bCs/>
          <w:i/>
          <w:color w:val="FF0000"/>
          <w:sz w:val="28"/>
          <w:szCs w:val="28"/>
          <w:lang w:eastAsia="ru-RU"/>
        </w:rPr>
        <w:t>Консультация для воспитателей</w:t>
      </w:r>
    </w:p>
    <w:p w:rsidR="00623E74" w:rsidRPr="00623E74" w:rsidRDefault="00623E74" w:rsidP="00DF229C">
      <w:pPr>
        <w:spacing w:after="0" w:line="240" w:lineRule="auto"/>
        <w:jc w:val="center"/>
        <w:rPr>
          <w:rFonts w:ascii="Palatino Linotype" w:eastAsia="Times New Roman" w:hAnsi="Palatino Linotype"/>
          <w:i/>
          <w:color w:val="FF0000"/>
          <w:sz w:val="28"/>
          <w:szCs w:val="28"/>
          <w:lang w:eastAsia="ru-RU"/>
        </w:rPr>
      </w:pPr>
    </w:p>
    <w:p w:rsidR="000C4AD8" w:rsidRPr="00623E74" w:rsidRDefault="000C4AD8" w:rsidP="000C4AD8">
      <w:pPr>
        <w:spacing w:after="0" w:line="240" w:lineRule="auto"/>
        <w:jc w:val="center"/>
        <w:rPr>
          <w:rFonts w:ascii="Palatino Linotype" w:hAnsi="Palatino Linotype"/>
          <w:b/>
          <w:bCs/>
          <w:i/>
          <w:color w:val="00B050"/>
          <w:sz w:val="44"/>
          <w:szCs w:val="44"/>
        </w:rPr>
      </w:pPr>
      <w:r w:rsidRPr="00623E74">
        <w:rPr>
          <w:rFonts w:ascii="Palatino Linotype" w:hAnsi="Palatino Linotype"/>
          <w:b/>
          <w:bCs/>
          <w:i/>
          <w:color w:val="00B050"/>
          <w:sz w:val="44"/>
          <w:szCs w:val="44"/>
        </w:rPr>
        <w:t>«Организация работы с детьми по безопасности дорожного движения»</w:t>
      </w:r>
    </w:p>
    <w:p w:rsidR="00DF229C" w:rsidRPr="00623E74" w:rsidRDefault="00DF229C" w:rsidP="000C4AD8">
      <w:pPr>
        <w:spacing w:after="0" w:line="240" w:lineRule="auto"/>
        <w:jc w:val="center"/>
        <w:rPr>
          <w:rFonts w:ascii="Palatino Linotype" w:eastAsia="Times New Roman" w:hAnsi="Palatino Linotype"/>
          <w:i/>
          <w:noProof/>
          <w:color w:val="00B050"/>
          <w:sz w:val="16"/>
          <w:szCs w:val="16"/>
          <w:lang w:eastAsia="ru-RU"/>
        </w:rPr>
      </w:pPr>
    </w:p>
    <w:p w:rsidR="000C4AD8" w:rsidRPr="00623E74" w:rsidRDefault="00DF229C" w:rsidP="00DF229C">
      <w:pPr>
        <w:spacing w:after="0" w:line="240" w:lineRule="auto"/>
        <w:jc w:val="right"/>
        <w:rPr>
          <w:rFonts w:ascii="Palatino Linotype" w:eastAsia="Times New Roman" w:hAnsi="Palatino Linotype"/>
          <w:i/>
          <w:sz w:val="28"/>
          <w:szCs w:val="28"/>
          <w:lang w:eastAsia="ru-RU"/>
        </w:rPr>
      </w:pPr>
      <w:r w:rsidRPr="00623E74">
        <w:rPr>
          <w:rFonts w:ascii="Palatino Linotype" w:eastAsia="Times New Roman" w:hAnsi="Palatino Linotype"/>
          <w:i/>
          <w:noProof/>
          <w:sz w:val="28"/>
          <w:szCs w:val="28"/>
          <w:lang w:eastAsia="ru-RU"/>
        </w:rPr>
        <w:drawing>
          <wp:inline distT="0" distB="0" distL="0" distR="0">
            <wp:extent cx="2498372" cy="2875293"/>
            <wp:effectExtent l="19050" t="0" r="0" b="0"/>
            <wp:docPr id="2" name="Рисунок 4" descr="H:\ТВОРЧЕСТВО\ТВОРЧЕСТВО\КАРТИНКИ ДЛЯ ДОУ\Картинки по ПДД\1239851245_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ТВОРЧЕСТВО\ТВОРЧЕСТВО\КАРТИНКИ ДЛЯ ДОУ\Картинки по ПДД\1239851245_dgf.jpg"/>
                    <pic:cNvPicPr>
                      <a:picLocks noChangeAspect="1" noChangeArrowheads="1"/>
                    </pic:cNvPicPr>
                  </pic:nvPicPr>
                  <pic:blipFill>
                    <a:blip r:embed="rId10"/>
                    <a:srcRect/>
                    <a:stretch>
                      <a:fillRect/>
                    </a:stretch>
                  </pic:blipFill>
                  <pic:spPr bwMode="auto">
                    <a:xfrm>
                      <a:off x="0" y="0"/>
                      <a:ext cx="2500589" cy="2877844"/>
                    </a:xfrm>
                    <a:prstGeom prst="rect">
                      <a:avLst/>
                    </a:prstGeom>
                    <a:noFill/>
                    <a:ln w="9525">
                      <a:noFill/>
                      <a:miter lim="800000"/>
                      <a:headEnd/>
                      <a:tailEnd/>
                    </a:ln>
                  </pic:spPr>
                </pic:pic>
              </a:graphicData>
            </a:graphic>
          </wp:inline>
        </w:drawing>
      </w:r>
    </w:p>
    <w:p w:rsidR="000C4AD8" w:rsidRPr="00623E74" w:rsidRDefault="000C4AD8" w:rsidP="000C4AD8">
      <w:pPr>
        <w:spacing w:after="0" w:line="240" w:lineRule="auto"/>
        <w:jc w:val="right"/>
        <w:rPr>
          <w:rFonts w:ascii="Palatino Linotype" w:hAnsi="Palatino Linotype"/>
          <w:i/>
          <w:color w:val="244061" w:themeColor="accent1" w:themeShade="80"/>
          <w:sz w:val="20"/>
          <w:szCs w:val="20"/>
        </w:rPr>
      </w:pPr>
      <w:r w:rsidRPr="00623E74">
        <w:rPr>
          <w:rFonts w:ascii="Palatino Linotype" w:hAnsi="Palatino Linotype"/>
          <w:i/>
          <w:color w:val="244061" w:themeColor="accent1" w:themeShade="80"/>
          <w:sz w:val="20"/>
          <w:szCs w:val="20"/>
        </w:rPr>
        <w:t>Подготовила</w:t>
      </w:r>
    </w:p>
    <w:p w:rsidR="000C4AD8" w:rsidRPr="00623E74" w:rsidRDefault="000C4AD8" w:rsidP="000C4AD8">
      <w:pPr>
        <w:spacing w:after="0" w:line="240" w:lineRule="auto"/>
        <w:ind w:firstLine="709"/>
        <w:jc w:val="right"/>
        <w:rPr>
          <w:rFonts w:ascii="Palatino Linotype" w:hAnsi="Palatino Linotype"/>
          <w:i/>
          <w:color w:val="244061" w:themeColor="accent1" w:themeShade="80"/>
          <w:sz w:val="20"/>
          <w:szCs w:val="20"/>
        </w:rPr>
      </w:pPr>
      <w:r w:rsidRPr="00623E74">
        <w:rPr>
          <w:rFonts w:ascii="Palatino Linotype" w:hAnsi="Palatino Linotype"/>
          <w:i/>
          <w:color w:val="244061" w:themeColor="accent1" w:themeShade="80"/>
          <w:sz w:val="20"/>
          <w:szCs w:val="20"/>
        </w:rPr>
        <w:t xml:space="preserve">старший воспитатель </w:t>
      </w:r>
    </w:p>
    <w:p w:rsidR="000C4AD8" w:rsidRPr="00623E74" w:rsidRDefault="002C6172" w:rsidP="000C4AD8">
      <w:pPr>
        <w:pStyle w:val="a3"/>
        <w:jc w:val="center"/>
        <w:rPr>
          <w:rFonts w:ascii="Palatino Linotype" w:hAnsi="Palatino Linotype"/>
          <w:i/>
          <w:sz w:val="24"/>
          <w:szCs w:val="24"/>
        </w:rPr>
      </w:pPr>
      <w:r>
        <w:rPr>
          <w:rFonts w:ascii="Palatino Linotype" w:hAnsi="Palatino Linotype"/>
          <w:i/>
          <w:sz w:val="24"/>
          <w:szCs w:val="24"/>
        </w:rPr>
        <w:t xml:space="preserve">                                                    </w:t>
      </w:r>
      <w:proofErr w:type="spellStart"/>
      <w:r>
        <w:rPr>
          <w:rFonts w:ascii="Palatino Linotype" w:hAnsi="Palatino Linotype"/>
          <w:i/>
          <w:sz w:val="24"/>
          <w:szCs w:val="24"/>
        </w:rPr>
        <w:t>Загирова</w:t>
      </w:r>
      <w:proofErr w:type="spellEnd"/>
      <w:r>
        <w:rPr>
          <w:rFonts w:ascii="Palatino Linotype" w:hAnsi="Palatino Linotype"/>
          <w:i/>
          <w:sz w:val="24"/>
          <w:szCs w:val="24"/>
        </w:rPr>
        <w:t xml:space="preserve"> П.К.</w:t>
      </w:r>
    </w:p>
    <w:sectPr w:rsidR="000C4AD8" w:rsidRPr="00623E74" w:rsidSect="00623E74">
      <w:pgSz w:w="16838" w:h="11906" w:orient="landscape"/>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F2B49"/>
    <w:multiLevelType w:val="hybridMultilevel"/>
    <w:tmpl w:val="CC984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08"/>
  <w:characterSpacingControl w:val="doNotCompress"/>
  <w:compat>
    <w:compatSetting w:name="compatibilityMode" w:uri="http://schemas.microsoft.com/office/word" w:val="12"/>
  </w:compat>
  <w:rsids>
    <w:rsidRoot w:val="00B34759"/>
    <w:rsid w:val="00084C12"/>
    <w:rsid w:val="000C3F6A"/>
    <w:rsid w:val="000C4AD8"/>
    <w:rsid w:val="001716E5"/>
    <w:rsid w:val="002C6172"/>
    <w:rsid w:val="00370089"/>
    <w:rsid w:val="0038722C"/>
    <w:rsid w:val="005165AB"/>
    <w:rsid w:val="00623E74"/>
    <w:rsid w:val="00673D95"/>
    <w:rsid w:val="007509EE"/>
    <w:rsid w:val="009E70AE"/>
    <w:rsid w:val="009F33E2"/>
    <w:rsid w:val="00B34759"/>
    <w:rsid w:val="00D80013"/>
    <w:rsid w:val="00DF229C"/>
    <w:rsid w:val="00E92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475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99"/>
    <w:qFormat/>
    <w:rsid w:val="000C4AD8"/>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0C4A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4A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910</Words>
  <Characters>5191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Delta</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cp:revision>
  <cp:lastPrinted>2014-02-13T06:59:00Z</cp:lastPrinted>
  <dcterms:created xsi:type="dcterms:W3CDTF">2014-02-12T16:26:00Z</dcterms:created>
  <dcterms:modified xsi:type="dcterms:W3CDTF">2020-05-16T00:04:00Z</dcterms:modified>
</cp:coreProperties>
</file>